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1478"/>
        <w:gridCol w:w="2835"/>
      </w:tblGrid>
      <w:tr w:rsidR="0037797A" w:rsidRPr="00B007A1" w:rsidTr="0003476B">
        <w:tc>
          <w:tcPr>
            <w:tcW w:w="4901" w:type="dxa"/>
            <w:hideMark/>
          </w:tcPr>
          <w:p w:rsidR="0037797A" w:rsidRPr="005221A8" w:rsidRDefault="00914205" w:rsidP="0003476B">
            <w:pPr>
              <w:keepNext/>
              <w:keepLines/>
              <w:tabs>
                <w:tab w:val="left" w:pos="2160"/>
              </w:tabs>
              <w:ind w:right="3075"/>
              <w:rPr>
                <w:rFonts w:eastAsiaTheme="majorEastAsia"/>
                <w:b/>
                <w:bCs/>
                <w:color w:val="17365D" w:themeColor="text2" w:themeShade="BF"/>
              </w:rPr>
            </w:pPr>
            <w:r>
              <w:rPr>
                <w:rFonts w:eastAsiaTheme="majorEastAsia"/>
                <w:b/>
                <w:bCs/>
                <w:noProof/>
                <w:color w:val="17365D" w:themeColor="text2" w:themeShade="BF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-142875</wp:posOffset>
                  </wp:positionV>
                  <wp:extent cx="6966585" cy="9810750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585" cy="981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797A" w:rsidRPr="005221A8">
              <w:rPr>
                <w:rFonts w:eastAsiaTheme="majorEastAsia"/>
                <w:b/>
                <w:bCs/>
                <w:color w:val="17365D" w:themeColor="text2" w:themeShade="BF"/>
              </w:rPr>
              <w:t>СОГЛАСОВАНО</w:t>
            </w:r>
          </w:p>
          <w:p w:rsidR="0037797A" w:rsidRPr="005221A8" w:rsidRDefault="0037797A" w:rsidP="0003476B">
            <w:pPr>
              <w:keepNext/>
              <w:keepLines/>
              <w:ind w:right="2383"/>
              <w:rPr>
                <w:rFonts w:eastAsiaTheme="majorEastAsia"/>
                <w:bCs/>
                <w:color w:val="17365D" w:themeColor="text2" w:themeShade="BF"/>
              </w:rPr>
            </w:pPr>
            <w:r w:rsidRPr="005221A8">
              <w:rPr>
                <w:rFonts w:eastAsiaTheme="majorEastAsia"/>
                <w:bCs/>
                <w:color w:val="17365D" w:themeColor="text2" w:themeShade="BF"/>
              </w:rPr>
              <w:t xml:space="preserve">На заседании </w:t>
            </w:r>
            <w:r>
              <w:rPr>
                <w:rFonts w:eastAsiaTheme="majorEastAsia"/>
                <w:bCs/>
                <w:color w:val="17365D" w:themeColor="text2" w:themeShade="BF"/>
              </w:rPr>
              <w:t xml:space="preserve"> </w:t>
            </w:r>
            <w:r w:rsidRPr="005221A8">
              <w:rPr>
                <w:rFonts w:eastAsiaTheme="majorEastAsia"/>
                <w:bCs/>
                <w:color w:val="17365D" w:themeColor="text2" w:themeShade="BF"/>
              </w:rPr>
              <w:t>педагогического совета (протокол № 1 от 20.08.2021 г.</w:t>
            </w:r>
            <w:r>
              <w:rPr>
                <w:rFonts w:eastAsiaTheme="majorEastAsia"/>
                <w:bCs/>
                <w:color w:val="17365D" w:themeColor="text2" w:themeShade="BF"/>
              </w:rPr>
              <w:t>)</w:t>
            </w:r>
          </w:p>
        </w:tc>
        <w:tc>
          <w:tcPr>
            <w:tcW w:w="1478" w:type="dxa"/>
          </w:tcPr>
          <w:p w:rsidR="0037797A" w:rsidRPr="00B007A1" w:rsidRDefault="0037797A" w:rsidP="0003476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</w:rPr>
            </w:pPr>
          </w:p>
        </w:tc>
        <w:tc>
          <w:tcPr>
            <w:tcW w:w="2835" w:type="dxa"/>
            <w:hideMark/>
          </w:tcPr>
          <w:p w:rsidR="0037797A" w:rsidRPr="00B007A1" w:rsidRDefault="0037797A" w:rsidP="0003476B">
            <w:pPr>
              <w:keepNext/>
              <w:keepLines/>
              <w:rPr>
                <w:rFonts w:eastAsiaTheme="majorEastAsia"/>
                <w:b/>
                <w:bCs/>
                <w:color w:val="17365D" w:themeColor="text2" w:themeShade="BF"/>
              </w:rPr>
            </w:pPr>
            <w:r w:rsidRPr="00B007A1">
              <w:rPr>
                <w:rFonts w:eastAsiaTheme="majorEastAsia"/>
                <w:b/>
                <w:bCs/>
                <w:color w:val="17365D" w:themeColor="text2" w:themeShade="BF"/>
              </w:rPr>
              <w:t>УТВЕРЖДЕНО</w:t>
            </w:r>
          </w:p>
          <w:p w:rsidR="0037797A" w:rsidRDefault="0037797A" w:rsidP="0003476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</w:rPr>
              <w:t>Приказ</w:t>
            </w:r>
            <w:r>
              <w:rPr>
                <w:rFonts w:eastAsiaTheme="majorEastAsia"/>
                <w:bCs/>
                <w:color w:val="17365D" w:themeColor="text2" w:themeShade="BF"/>
              </w:rPr>
              <w:t xml:space="preserve">ом </w:t>
            </w:r>
            <w:r w:rsidRPr="00B007A1">
              <w:rPr>
                <w:rFonts w:eastAsiaTheme="majorEastAsia"/>
                <w:bCs/>
                <w:color w:val="17365D" w:themeColor="text2" w:themeShade="BF"/>
              </w:rPr>
              <w:t xml:space="preserve"> директора </w:t>
            </w:r>
          </w:p>
          <w:p w:rsidR="0037797A" w:rsidRPr="00B007A1" w:rsidRDefault="0037797A" w:rsidP="0003476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</w:rPr>
            </w:pPr>
            <w:r>
              <w:rPr>
                <w:rFonts w:eastAsiaTheme="majorEastAsia"/>
                <w:bCs/>
                <w:color w:val="17365D" w:themeColor="text2" w:themeShade="BF"/>
              </w:rPr>
              <w:t>МБОУ «</w:t>
            </w:r>
            <w:proofErr w:type="spellStart"/>
            <w:r>
              <w:rPr>
                <w:rFonts w:eastAsiaTheme="majorEastAsia"/>
                <w:bCs/>
                <w:color w:val="17365D" w:themeColor="text2" w:themeShade="BF"/>
              </w:rPr>
              <w:t>Внуковичская</w:t>
            </w:r>
            <w:proofErr w:type="spellEnd"/>
            <w:r>
              <w:rPr>
                <w:rFonts w:eastAsiaTheme="majorEastAsia"/>
                <w:bCs/>
                <w:color w:val="17365D" w:themeColor="text2" w:themeShade="BF"/>
              </w:rPr>
              <w:t xml:space="preserve"> ООШ»</w:t>
            </w:r>
          </w:p>
          <w:p w:rsidR="0037797A" w:rsidRPr="00B007A1" w:rsidRDefault="0037797A" w:rsidP="0003476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</w:rPr>
              <w:t xml:space="preserve">№ </w:t>
            </w:r>
            <w:r>
              <w:rPr>
                <w:rFonts w:eastAsiaTheme="majorEastAsia"/>
                <w:bCs/>
                <w:color w:val="17365D" w:themeColor="text2" w:themeShade="BF"/>
              </w:rPr>
              <w:t>79-Д</w:t>
            </w:r>
            <w:r w:rsidRPr="00B007A1">
              <w:rPr>
                <w:rFonts w:eastAsiaTheme="majorEastAsia"/>
                <w:bCs/>
                <w:color w:val="17365D" w:themeColor="text2" w:themeShade="BF"/>
              </w:rPr>
              <w:t xml:space="preserve"> от </w:t>
            </w:r>
            <w:r>
              <w:rPr>
                <w:rFonts w:eastAsiaTheme="majorEastAsia"/>
                <w:bCs/>
                <w:color w:val="17365D" w:themeColor="text2" w:themeShade="BF"/>
              </w:rPr>
              <w:t>20.08.</w:t>
            </w:r>
            <w:r w:rsidRPr="00B007A1">
              <w:rPr>
                <w:rFonts w:eastAsiaTheme="majorEastAsia"/>
                <w:bCs/>
                <w:color w:val="17365D" w:themeColor="text2" w:themeShade="BF"/>
              </w:rPr>
              <w:t>202</w:t>
            </w:r>
            <w:r>
              <w:rPr>
                <w:rFonts w:eastAsiaTheme="majorEastAsia"/>
                <w:bCs/>
                <w:color w:val="17365D" w:themeColor="text2" w:themeShade="BF"/>
              </w:rPr>
              <w:t>1</w:t>
            </w:r>
            <w:r w:rsidRPr="00B007A1">
              <w:rPr>
                <w:rFonts w:eastAsiaTheme="majorEastAsia"/>
                <w:bCs/>
                <w:color w:val="17365D" w:themeColor="text2" w:themeShade="BF"/>
              </w:rPr>
              <w:t xml:space="preserve"> г.</w:t>
            </w:r>
          </w:p>
        </w:tc>
      </w:tr>
    </w:tbl>
    <w:p w:rsidR="003D4169" w:rsidRDefault="004C7F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D4169" w:rsidRPr="0037797A" w:rsidRDefault="004C7F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основания</w:t>
      </w:r>
      <w:r w:rsidRPr="0037797A">
        <w:rPr>
          <w:lang w:val="ru-RU"/>
        </w:rPr>
        <w:br/>
      </w:r>
      <w:r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Внуковичская</w:t>
      </w:r>
      <w:proofErr w:type="spellEnd"/>
      <w:r w:rsid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3D4169" w:rsidRPr="0037797A" w:rsidRDefault="003D41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169" w:rsidRPr="0037797A" w:rsidRDefault="004C7F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Порядком и условиями осуществления перевода обучающихся из </w:t>
      </w:r>
      <w:r w:rsidR="0037797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37797A">
        <w:rPr>
          <w:rFonts w:hAnsi="Times New Roman" w:cs="Times New Roman"/>
          <w:color w:val="000000"/>
          <w:sz w:val="24"/>
          <w:szCs w:val="24"/>
          <w:lang w:val="ru-RU"/>
        </w:rPr>
        <w:t>Внуковичская</w:t>
      </w:r>
      <w:proofErr w:type="spellEnd"/>
      <w:r w:rsid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, осуществляющей образовательную деятельность по образовательным программам начального общего, основного общего 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12.03.2014 № 177,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="0037797A">
        <w:rPr>
          <w:rFonts w:hAnsi="Times New Roman" w:cs="Times New Roman"/>
          <w:color w:val="000000"/>
          <w:sz w:val="24"/>
          <w:szCs w:val="24"/>
          <w:lang w:val="ru-RU"/>
        </w:rPr>
        <w:t>Внуковичская</w:t>
      </w:r>
      <w:proofErr w:type="spellEnd"/>
      <w:r w:rsid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определяет требования к процедуре и условиям осуществления перевода и 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программам начального общего, основного общего  образования в школе.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3D4169" w:rsidRPr="0037797A" w:rsidRDefault="00251E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</w:t>
      </w:r>
      <w:proofErr w:type="gramStart"/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следующий класс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следующий класс переводятся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, освоившие в полном объеме</w:t>
      </w:r>
      <w:r w:rsidR="004C7F9B" w:rsidRPr="0037797A">
        <w:rPr>
          <w:lang w:val="ru-RU"/>
        </w:rPr>
        <w:br/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образовательную программу учебного года.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класс, в том числе условно, осуществляется по решению педагогического совета школы.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переводе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класс, в том числе условно, в течение одного рабочего дня с даты принятия решения педагогическим советом. В приказе указываются основание 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условного перевода и срок ликвидации академической задолженности (в случаях перевода в следующий класс условно).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перевода в следующий класс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3D4169" w:rsidRPr="0037797A" w:rsidRDefault="00251E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повторного обучения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В заявлении указываются: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повторном обучении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повторном обучении обучающегося в течение пяти рабочих дней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3D4169" w:rsidRPr="0037797A" w:rsidRDefault="00251E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адаптированной образовательной программе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</w:t>
      </w:r>
      <w:proofErr w:type="spell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– ПМПК).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В заявлении родителей (законных представителей) указываются: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форма обучения;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</w:t>
      </w:r>
      <w:r w:rsidRPr="0037797A">
        <w:rPr>
          <w:lang w:val="ru-RU"/>
        </w:rPr>
        <w:br/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в пределах возможностей, предоставляемых школой.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переводе на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вместе с рекомендациями ПМПК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переводе обучающегося в течение пяти рабочих дней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3D4169" w:rsidRPr="0037797A" w:rsidRDefault="00251E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="004C7F9B" w:rsidRPr="0037797A">
        <w:rPr>
          <w:lang w:val="ru-RU"/>
        </w:rPr>
        <w:br/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3D4169" w:rsidRPr="0037797A" w:rsidRDefault="004C7F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D4169" w:rsidRPr="0037797A" w:rsidRDefault="004C7F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ккредитации</w:t>
      </w:r>
      <w:proofErr w:type="spell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 образовательной программе;</w:t>
      </w:r>
    </w:p>
    <w:p w:rsidR="003D4169" w:rsidRPr="0037797A" w:rsidRDefault="004C7F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="004C7F9B" w:rsidRPr="0037797A">
        <w:rPr>
          <w:lang w:val="ru-RU"/>
        </w:rPr>
        <w:br/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установленными в школе правилами делопроизводства.</w:t>
      </w:r>
    </w:p>
    <w:p w:rsidR="003D4169" w:rsidRPr="0037797A" w:rsidRDefault="00251E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 случаях</w:t>
      </w:r>
      <w:r w:rsidR="00251E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 связи с изменением формы получения образования.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.3.2.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изменением формы получения образования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D4169" w:rsidRPr="0037797A" w:rsidRDefault="00251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BC0B1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 отчислении</w:t>
      </w:r>
      <w:r w:rsidR="004C7F9B" w:rsidRPr="0037797A">
        <w:rPr>
          <w:lang w:val="ru-RU"/>
        </w:rPr>
        <w:br/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связи с изменением формы получения образования в течение одного рабочего дня с момента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 удовлетворении заявления. В приказе указывается дата отчисления.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6.3.5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заявления оформляется в письменном виде, заверяется личной подписью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6.3.7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6.3.8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отказе или уклонении родителей (законных представителей) несовершеннолетнего обучающегося от ознакомления с уведомлением 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B11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</w:t>
      </w:r>
      <w:r w:rsidR="00BC0B11">
        <w:rPr>
          <w:rFonts w:hAnsi="Times New Roman" w:cs="Times New Roman"/>
          <w:color w:val="000000"/>
          <w:sz w:val="24"/>
          <w:szCs w:val="24"/>
          <w:lang w:val="ru-RU"/>
        </w:rPr>
        <w:t xml:space="preserve"> 6.3.4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течение срока, указанного в уведомлении, родители (законные представители) несовершеннолетнего обучающегося не приняли единого 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37797A">
        <w:rPr>
          <w:lang w:val="ru-RU"/>
        </w:rPr>
        <w:br/>
      </w: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Экстерн, прошедший промежуточную аттестацию, отчисляется из школы со справкой.</w:t>
      </w:r>
    </w:p>
    <w:p w:rsidR="003D4169" w:rsidRPr="0037797A" w:rsidRDefault="00BC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4C7F9B">
        <w:rPr>
          <w:rFonts w:hAnsi="Times New Roman" w:cs="Times New Roman"/>
          <w:color w:val="000000"/>
          <w:sz w:val="24"/>
          <w:szCs w:val="24"/>
        </w:rPr>
        <w:t> </w:t>
      </w:r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Досрочное прекращение образовательных отношений по инициативе школы возможно в случае применения к </w:t>
      </w:r>
      <w:proofErr w:type="gramStart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4C7F9B" w:rsidRPr="0037797A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 лет, отчисления как меры дисциплинарного взыскания.</w:t>
      </w:r>
    </w:p>
    <w:p w:rsidR="003D4169" w:rsidRPr="0037797A" w:rsidRDefault="004C7F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 к </w:t>
      </w:r>
      <w:proofErr w:type="gramStart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7797A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3D4169" w:rsidRPr="0037797A" w:rsidSect="003D416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24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1E1C"/>
    <w:rsid w:val="002D33B1"/>
    <w:rsid w:val="002D3591"/>
    <w:rsid w:val="003514A0"/>
    <w:rsid w:val="0037797A"/>
    <w:rsid w:val="003D4169"/>
    <w:rsid w:val="004C7F9B"/>
    <w:rsid w:val="004F7E17"/>
    <w:rsid w:val="005A05CE"/>
    <w:rsid w:val="00653AF6"/>
    <w:rsid w:val="00914205"/>
    <w:rsid w:val="00B73A5A"/>
    <w:rsid w:val="00BC0B11"/>
    <w:rsid w:val="00CD667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797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2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cp:lastPrinted>2022-03-05T08:17:00Z</cp:lastPrinted>
  <dcterms:created xsi:type="dcterms:W3CDTF">2011-11-02T04:15:00Z</dcterms:created>
  <dcterms:modified xsi:type="dcterms:W3CDTF">2022-03-09T09:05:00Z</dcterms:modified>
</cp:coreProperties>
</file>